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660000"/>
          <w:left w:val="single" w:sz="6" w:space="0" w:color="660000"/>
          <w:bottom w:val="single" w:sz="6" w:space="0" w:color="660000"/>
          <w:right w:val="single" w:sz="6" w:space="0" w:color="6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6"/>
        <w:gridCol w:w="4894"/>
      </w:tblGrid>
      <w:tr w:rsidR="007A0AA2" w:rsidRPr="007A0AA2" w:rsidTr="007A0AA2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r w:rsidRPr="007A0AA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Question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7A0AA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Answer</w:t>
            </w:r>
          </w:p>
        </w:tc>
      </w:tr>
      <w:bookmarkEnd w:id="0"/>
      <w:tr w:rsidR="007A0AA2" w:rsidRPr="007A0AA2" w:rsidTr="007A0AA2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Are questions that test your rhetorical skills harder?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No, they're just different.</w:t>
            </w:r>
          </w:p>
        </w:tc>
      </w:tr>
      <w:tr w:rsidR="007A0AA2" w:rsidRPr="007A0AA2" w:rsidTr="007A0AA2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Rhetorical skills questions get into the realm of what?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style</w:t>
            </w:r>
            <w:proofErr w:type="gramEnd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and editing.</w:t>
            </w:r>
          </w:p>
        </w:tc>
      </w:tr>
      <w:tr w:rsidR="007A0AA2" w:rsidRPr="007A0AA2" w:rsidTr="007A0AA2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In the ACT English test, how many questions are designed to test rhetorical skills?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35 out of 75</w:t>
            </w:r>
          </w:p>
        </w:tc>
      </w:tr>
      <w:tr w:rsidR="007A0AA2" w:rsidRPr="007A0AA2" w:rsidTr="007A0AA2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Rhetorical skills questions include: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strategy</w:t>
            </w:r>
            <w:proofErr w:type="gramEnd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, transition, organization, and style questions</w:t>
            </w:r>
          </w:p>
        </w:tc>
      </w:tr>
      <w:tr w:rsidR="007A0AA2" w:rsidRPr="007A0AA2" w:rsidTr="007A0AA2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What are some things you may be asked to do?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reorder</w:t>
            </w:r>
            <w:proofErr w:type="gramEnd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sentences or paragraphs, to reword something, or to evaluate whether the writer of a passage has satisfied a particular assignment.</w:t>
            </w:r>
          </w:p>
        </w:tc>
      </w:tr>
      <w:tr w:rsidR="007A0AA2" w:rsidRPr="007A0AA2" w:rsidTr="007A0AA2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Rhetorical skills questions vary more widely than what 2 </w:t>
            </w:r>
            <w:proofErr w:type="gramStart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type</w:t>
            </w:r>
            <w:proofErr w:type="gramEnd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of questions?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grammar</w:t>
            </w:r>
            <w:proofErr w:type="gramEnd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and usage questions</w:t>
            </w:r>
          </w:p>
        </w:tc>
      </w:tr>
      <w:tr w:rsidR="007A0AA2" w:rsidRPr="007A0AA2" w:rsidTr="007A0AA2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What is suggested before answering the questions?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read</w:t>
            </w:r>
            <w:proofErr w:type="gramEnd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or skim the entire passage quickly for content.</w:t>
            </w:r>
          </w:p>
        </w:tc>
      </w:tr>
      <w:tr w:rsidR="007A0AA2" w:rsidRPr="007A0AA2" w:rsidTr="007A0AA2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what</w:t>
            </w:r>
            <w:proofErr w:type="gramEnd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questions do "The Real ACT" suggest you answer first?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general</w:t>
            </w:r>
            <w:proofErr w:type="gramEnd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rhetoric questions.</w:t>
            </w:r>
          </w:p>
        </w:tc>
      </w:tr>
      <w:tr w:rsidR="007A0AA2" w:rsidRPr="007A0AA2" w:rsidTr="007A0AA2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The ACT writers break down rhetorical skills into what 3 subcategories?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strategy</w:t>
            </w:r>
            <w:proofErr w:type="gramEnd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, organization, and style.</w:t>
            </w:r>
          </w:p>
        </w:tc>
      </w:tr>
      <w:tr w:rsidR="007A0AA2" w:rsidRPr="007A0AA2" w:rsidTr="007A0AA2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what</w:t>
            </w:r>
            <w:proofErr w:type="gramEnd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is the easiest of the rhetorical skills questions?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transitions</w:t>
            </w:r>
            <w:proofErr w:type="gramEnd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of ideas.</w:t>
            </w:r>
          </w:p>
        </w:tc>
      </w:tr>
      <w:tr w:rsidR="007A0AA2" w:rsidRPr="007A0AA2" w:rsidTr="007A0AA2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when</w:t>
            </w:r>
            <w:proofErr w:type="gramEnd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and where can a transition be needed?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at</w:t>
            </w:r>
            <w:proofErr w:type="gramEnd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the beginning of a clause, sentence, or paragraph.</w:t>
            </w:r>
          </w:p>
        </w:tc>
      </w:tr>
      <w:tr w:rsidR="007A0AA2" w:rsidRPr="007A0AA2" w:rsidTr="007A0AA2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what</w:t>
            </w:r>
            <w:proofErr w:type="gramEnd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do writers use to move smoothly from one thought to another?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sentence</w:t>
            </w:r>
            <w:proofErr w:type="gramEnd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connectors.</w:t>
            </w:r>
          </w:p>
        </w:tc>
      </w:tr>
      <w:tr w:rsidR="007A0AA2" w:rsidRPr="007A0AA2" w:rsidTr="007A0AA2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What are the only 3 main types of sentence connectors in the world?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but</w:t>
            </w:r>
            <w:proofErr w:type="gramEnd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, also, and therefore.</w:t>
            </w:r>
          </w:p>
        </w:tc>
      </w:tr>
      <w:tr w:rsidR="007A0AA2" w:rsidRPr="007A0AA2" w:rsidTr="007A0AA2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What are the 3 kinds of organization questions?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check</w:t>
            </w:r>
            <w:proofErr w:type="gramEnd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the placement of an underlined word or phrase in a sentence and possibly relocate it, reorder sentences within a paragraph, and reorder paragraphs within the passage as a whole.</w:t>
            </w:r>
          </w:p>
        </w:tc>
      </w:tr>
      <w:tr w:rsidR="007A0AA2" w:rsidRPr="007A0AA2" w:rsidTr="007A0AA2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Organization questions are easier when you are asked to what?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reorder</w:t>
            </w:r>
            <w:proofErr w:type="gramEnd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all of the sentences in the paragraph.</w:t>
            </w:r>
          </w:p>
        </w:tc>
      </w:tr>
      <w:tr w:rsidR="007A0AA2" w:rsidRPr="007A0AA2" w:rsidTr="007A0AA2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Where do the ACT writers usually position the questions when asking you to reorganize the paragraphs in a passage?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at</w:t>
            </w:r>
            <w:proofErr w:type="gramEnd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the end of </w:t>
            </w:r>
            <w:proofErr w:type="spellStart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of</w:t>
            </w:r>
            <w:proofErr w:type="spellEnd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the passage after all the other specific questions.</w:t>
            </w:r>
          </w:p>
        </w:tc>
      </w:tr>
      <w:tr w:rsidR="007A0AA2" w:rsidRPr="007A0AA2" w:rsidTr="007A0AA2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Do you need to be sure of the position of all the paragraphs to do some quick elimination?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no</w:t>
            </w:r>
            <w:proofErr w:type="gramEnd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!</w:t>
            </w:r>
          </w:p>
        </w:tc>
      </w:tr>
      <w:tr w:rsidR="007A0AA2" w:rsidRPr="007A0AA2" w:rsidTr="007A0AA2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what</w:t>
            </w:r>
            <w:proofErr w:type="gramEnd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do you use to help you get the answer quicker?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process</w:t>
            </w:r>
            <w:proofErr w:type="gramEnd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of elimination.</w:t>
            </w:r>
          </w:p>
        </w:tc>
      </w:tr>
      <w:tr w:rsidR="007A0AA2" w:rsidRPr="007A0AA2" w:rsidTr="007A0AA2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What do you do if you are struck by something strange in the ordering of paragraphs during the first read?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go</w:t>
            </w:r>
            <w:proofErr w:type="gramEnd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back and look at that place or do some quick elimination and guess.</w:t>
            </w:r>
          </w:p>
        </w:tc>
      </w:tr>
      <w:tr w:rsidR="007A0AA2" w:rsidRPr="007A0AA2" w:rsidTr="007A0AA2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Tip on how to save time: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AA2" w:rsidRPr="007A0AA2" w:rsidRDefault="007A0AA2" w:rsidP="007A0AA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don't</w:t>
            </w:r>
            <w:proofErr w:type="gramEnd"/>
            <w:r w:rsidRPr="007A0AA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spend large amounts of time re-reading the entire passage.</w:t>
            </w:r>
          </w:p>
        </w:tc>
      </w:tr>
    </w:tbl>
    <w:p w:rsidR="00AD4C90" w:rsidRDefault="00AD4C90"/>
    <w:sectPr w:rsidR="00AD4C90" w:rsidSect="00A11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A2"/>
    <w:rsid w:val="007A0AA2"/>
    <w:rsid w:val="00A11952"/>
    <w:rsid w:val="00A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FC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1950</Characters>
  <Application>Microsoft Macintosh Word</Application>
  <DocSecurity>0</DocSecurity>
  <Lines>16</Lines>
  <Paragraphs>4</Paragraphs>
  <ScaleCrop>false</ScaleCrop>
  <Company>KHS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1</cp:revision>
  <dcterms:created xsi:type="dcterms:W3CDTF">2013-09-20T16:41:00Z</dcterms:created>
  <dcterms:modified xsi:type="dcterms:W3CDTF">2013-09-20T16:43:00Z</dcterms:modified>
</cp:coreProperties>
</file>